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2F" w:rsidRDefault="0000271E">
      <w:pPr>
        <w:ind w:left="5387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Приложение 2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к Акту обследования </w:t>
      </w:r>
    </w:p>
    <w:p w:rsidR="000D352F" w:rsidRDefault="0000271E">
      <w:pPr>
        <w:ind w:left="538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объекта социальной инфраструктуры</w:t>
      </w:r>
    </w:p>
    <w:p w:rsidR="000D352F" w:rsidRDefault="0000271E">
      <w:pPr>
        <w:ind w:left="538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паспорту доступности</w:t>
      </w:r>
    </w:p>
    <w:p w:rsidR="000D352F" w:rsidRDefault="0000271E">
      <w:pPr>
        <w:ind w:left="538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объекта социальной инфраструктуры</w:t>
      </w:r>
    </w:p>
    <w:p w:rsidR="000D352F" w:rsidRDefault="0000271E">
      <w:pPr>
        <w:ind w:left="5387"/>
        <w:jc w:val="right"/>
      </w:pPr>
      <w:r>
        <w:rPr>
          <w:bCs/>
          <w:sz w:val="24"/>
          <w:szCs w:val="24"/>
        </w:rPr>
        <w:t xml:space="preserve"> от "26" августа 2019 г.</w:t>
      </w:r>
    </w:p>
    <w:p w:rsidR="000D352F" w:rsidRDefault="000D352F">
      <w:pPr>
        <w:ind w:left="5387"/>
        <w:jc w:val="right"/>
        <w:rPr>
          <w:sz w:val="24"/>
          <w:szCs w:val="24"/>
        </w:rPr>
      </w:pPr>
    </w:p>
    <w:p w:rsidR="000D352F" w:rsidRDefault="0000271E">
      <w:pPr>
        <w:spacing w:befor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 Результаты обследования:</w:t>
      </w:r>
    </w:p>
    <w:p w:rsidR="000D352F" w:rsidRDefault="000027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Входа (входов) в здание</w:t>
      </w:r>
    </w:p>
    <w:p w:rsidR="000D352F" w:rsidRDefault="0000271E">
      <w:pPr>
        <w:pBdr>
          <w:bottom w:val="single" w:sz="4" w:space="1" w:color="000000"/>
        </w:pBdr>
        <w:jc w:val="center"/>
      </w:pPr>
      <w:r>
        <w:rPr>
          <w:color w:val="333333"/>
          <w:sz w:val="22"/>
          <w:szCs w:val="22"/>
          <w:shd w:val="clear" w:color="auto" w:fill="FFFFFF"/>
        </w:rPr>
        <w:t xml:space="preserve">Муниципальное бюджетное общеобразовательное </w:t>
      </w:r>
      <w:r>
        <w:rPr>
          <w:color w:val="333333"/>
          <w:sz w:val="22"/>
          <w:szCs w:val="22"/>
          <w:shd w:val="clear" w:color="auto" w:fill="FFFFFF"/>
        </w:rPr>
        <w:t>учреждение «Специальная коррекционная общеобразовательная школа для учащихся с ограниченными возможностями здоровья» МБОУ «СКОШ для учащихся с ОВЗ»</w:t>
      </w:r>
    </w:p>
    <w:p w:rsidR="000D352F" w:rsidRDefault="0000271E">
      <w:pPr>
        <w:pBdr>
          <w:bottom w:val="single" w:sz="4" w:space="1" w:color="000000"/>
        </w:pBdr>
        <w:jc w:val="center"/>
      </w:pPr>
      <w:r>
        <w:rPr>
          <w:b/>
          <w:bCs/>
          <w:color w:val="333333"/>
          <w:sz w:val="22"/>
          <w:szCs w:val="22"/>
          <w:shd w:val="clear" w:color="auto" w:fill="FFFFFF"/>
        </w:rPr>
        <w:t>Пермский край город Кунгур улица Октябрьская дом 18</w:t>
      </w:r>
    </w:p>
    <w:p w:rsidR="000D352F" w:rsidRDefault="000D352F">
      <w:pPr>
        <w:pBdr>
          <w:bottom w:val="single" w:sz="4" w:space="1" w:color="000000"/>
        </w:pBdr>
        <w:jc w:val="center"/>
        <w:rPr>
          <w:b/>
          <w:bCs/>
          <w:color w:val="333333"/>
          <w:sz w:val="22"/>
          <w:szCs w:val="22"/>
          <w:highlight w:val="white"/>
        </w:rPr>
      </w:pPr>
    </w:p>
    <w:p w:rsidR="000D352F" w:rsidRDefault="000D352F">
      <w:pPr>
        <w:pBdr>
          <w:bottom w:val="single" w:sz="4" w:space="1" w:color="000000"/>
        </w:pBdr>
        <w:jc w:val="center"/>
        <w:rPr>
          <w:color w:val="333333"/>
          <w:sz w:val="24"/>
          <w:szCs w:val="24"/>
          <w:highlight w:val="white"/>
        </w:rPr>
      </w:pPr>
    </w:p>
    <w:tbl>
      <w:tblPr>
        <w:tblW w:w="15114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96"/>
        <w:gridCol w:w="1746"/>
        <w:gridCol w:w="339"/>
        <w:gridCol w:w="1321"/>
        <w:gridCol w:w="66"/>
        <w:gridCol w:w="1130"/>
        <w:gridCol w:w="23"/>
        <w:gridCol w:w="485"/>
        <w:gridCol w:w="13"/>
        <w:gridCol w:w="630"/>
        <w:gridCol w:w="131"/>
        <w:gridCol w:w="4447"/>
        <w:gridCol w:w="65"/>
        <w:gridCol w:w="1498"/>
        <w:gridCol w:w="65"/>
        <w:gridCol w:w="38"/>
        <w:gridCol w:w="1573"/>
        <w:gridCol w:w="11"/>
        <w:gridCol w:w="937"/>
      </w:tblGrid>
      <w:tr w:rsidR="000D352F">
        <w:trPr>
          <w:cantSplit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Наименование функционально-планировочного элемен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Норматив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Ссылка на норматив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Фактическое состояние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Выявленные нарушения и замечания</w:t>
            </w:r>
          </w:p>
        </w:tc>
      </w:tr>
      <w:tr w:rsidR="000D352F">
        <w:trPr>
          <w:cantSplit/>
          <w:trHeight w:hRule="exact" w:val="113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352F" w:rsidRDefault="0000271E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№ на</w:t>
            </w:r>
            <w:r>
              <w:rPr>
                <w:sz w:val="24"/>
                <w:szCs w:val="24"/>
              </w:rPr>
              <w:br/>
              <w:t>плане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фото</w:t>
            </w:r>
          </w:p>
        </w:tc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2F" w:rsidRDefault="000D3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pacing w:val="-8"/>
                <w:sz w:val="24"/>
                <w:szCs w:val="24"/>
              </w:rPr>
              <w:t>Значимо</w:t>
            </w:r>
            <w:r>
              <w:rPr>
                <w:spacing w:val="-8"/>
                <w:sz w:val="24"/>
                <w:szCs w:val="24"/>
              </w:rPr>
              <w:br/>
              <w:t xml:space="preserve"> для</w:t>
            </w:r>
            <w:r>
              <w:rPr>
                <w:spacing w:val="-8"/>
                <w:sz w:val="24"/>
                <w:szCs w:val="24"/>
              </w:rPr>
              <w:br/>
              <w:t xml:space="preserve">инвалида </w:t>
            </w:r>
            <w:r>
              <w:rPr>
                <w:spacing w:val="-8"/>
              </w:rPr>
              <w:t>(категория)</w:t>
            </w:r>
          </w:p>
        </w:tc>
      </w:tr>
      <w:tr w:rsidR="000D352F">
        <w:trPr>
          <w:cantSplit/>
          <w:trHeight w:val="3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145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b/>
                <w:sz w:val="24"/>
                <w:szCs w:val="24"/>
              </w:rPr>
              <w:t>Лестница (наружная).</w:t>
            </w:r>
          </w:p>
        </w:tc>
      </w:tr>
      <w:tr w:rsidR="000D352F">
        <w:trPr>
          <w:cantSplit/>
          <w:trHeight w:val="16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 xml:space="preserve">2.1.1.   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Поручни лестниц с обеих сторон лестничного марша.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 Наличие.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п. 5.2.15 </w:t>
            </w:r>
          </w:p>
          <w:p w:rsidR="000D352F" w:rsidRDefault="0000271E">
            <w:r>
              <w:rPr>
                <w:sz w:val="24"/>
                <w:szCs w:val="24"/>
              </w:rPr>
              <w:t>СП 59. 13330.2012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jc w:val="center"/>
            </w:pPr>
            <w:r>
              <w:pict>
                <v:shapetype id="shapetype_75" o:spid="_x0000_m103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Не соответствует нормативу.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</w:t>
            </w:r>
          </w:p>
        </w:tc>
      </w:tr>
      <w:tr w:rsidR="000D352F">
        <w:trPr>
          <w:cantSplit/>
          <w:trHeight w:val="16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Пандус (наружный)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,С,Г</w:t>
            </w:r>
          </w:p>
        </w:tc>
      </w:tr>
      <w:tr w:rsidR="000D352F">
        <w:trPr>
          <w:cantSplit/>
          <w:trHeight w:val="4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45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b/>
                <w:sz w:val="24"/>
                <w:szCs w:val="24"/>
              </w:rPr>
              <w:t>Входная площадка (перед дверью).</w:t>
            </w:r>
          </w:p>
        </w:tc>
      </w:tr>
      <w:tr w:rsidR="000D352F">
        <w:trPr>
          <w:cantSplit/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color w:val="000000"/>
                <w:sz w:val="24"/>
                <w:szCs w:val="24"/>
              </w:rPr>
            </w:pPr>
          </w:p>
          <w:p w:rsidR="000D352F" w:rsidRDefault="0000271E">
            <w:r>
              <w:rPr>
                <w:color w:val="000000"/>
                <w:sz w:val="24"/>
                <w:szCs w:val="24"/>
              </w:rPr>
              <w:t xml:space="preserve">Поверхность покрытия входной площадки. 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roofErr w:type="gramStart"/>
            <w:r>
              <w:rPr>
                <w:color w:val="000000"/>
                <w:sz w:val="24"/>
                <w:szCs w:val="24"/>
              </w:rPr>
              <w:t>Твердая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не допускающая скольжения при намокании.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2"/>
                <w:szCs w:val="22"/>
              </w:rPr>
              <w:t>п. 5.1.3</w:t>
            </w:r>
          </w:p>
          <w:p w:rsidR="000D352F" w:rsidRDefault="0000271E">
            <w:r>
              <w:rPr>
                <w:sz w:val="22"/>
                <w:szCs w:val="22"/>
              </w:rPr>
              <w:t>СП 59. 13330.2012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jc w:val="center"/>
            </w:pPr>
          </w:p>
          <w:p w:rsidR="000D352F" w:rsidRDefault="000D352F">
            <w:pPr>
              <w:jc w:val="center"/>
            </w:pPr>
          </w:p>
          <w:p w:rsidR="000D352F" w:rsidRDefault="000D352F">
            <w:pPr>
              <w:jc w:val="center"/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roofErr w:type="gramStart"/>
            <w:r>
              <w:rPr>
                <w:color w:val="000000"/>
                <w:sz w:val="24"/>
                <w:szCs w:val="24"/>
              </w:rPr>
              <w:t>Твердая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не допускающая скольжения при намокании.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 xml:space="preserve">Соответствует нормативу.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</w:t>
            </w:r>
          </w:p>
        </w:tc>
      </w:tr>
      <w:tr w:rsidR="000D352F">
        <w:trPr>
          <w:cantSplit/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ind w:left="57"/>
            </w:pPr>
            <w:r>
              <w:rPr>
                <w:sz w:val="24"/>
                <w:szCs w:val="24"/>
              </w:rPr>
              <w:t xml:space="preserve">Размеры входной площадки.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color w:val="000000"/>
                <w:sz w:val="24"/>
                <w:szCs w:val="24"/>
              </w:rPr>
              <w:t xml:space="preserve">Не менее 2,2 </w:t>
            </w: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2,2м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2"/>
                <w:szCs w:val="22"/>
              </w:rPr>
              <w:t>п. 5.1.3</w:t>
            </w:r>
          </w:p>
          <w:p w:rsidR="000D352F" w:rsidRDefault="0000271E">
            <w:r>
              <w:rPr>
                <w:sz w:val="22"/>
                <w:szCs w:val="22"/>
              </w:rPr>
              <w:t>СП 59. 13330.2012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/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 xml:space="preserve">Ширина площадки </w:t>
            </w:r>
          </w:p>
          <w:p w:rsidR="000D352F" w:rsidRDefault="0000271E">
            <w:r>
              <w:rPr>
                <w:sz w:val="24"/>
                <w:szCs w:val="24"/>
              </w:rPr>
              <w:t>2,2 м,</w:t>
            </w:r>
          </w:p>
          <w:p w:rsidR="000D352F" w:rsidRDefault="0000271E">
            <w:r>
              <w:rPr>
                <w:sz w:val="24"/>
                <w:szCs w:val="24"/>
              </w:rPr>
              <w:t xml:space="preserve">глубина – </w:t>
            </w:r>
          </w:p>
          <w:p w:rsidR="000D352F" w:rsidRDefault="0000271E">
            <w:r>
              <w:rPr>
                <w:sz w:val="24"/>
                <w:szCs w:val="24"/>
              </w:rPr>
              <w:t>2 м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Необходимость расширения входной площадки.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</w:t>
            </w:r>
          </w:p>
        </w:tc>
      </w:tr>
      <w:tr w:rsidR="000D352F">
        <w:trPr>
          <w:cantSplit/>
          <w:trHeight w:val="5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145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b/>
                <w:sz w:val="24"/>
                <w:szCs w:val="24"/>
              </w:rPr>
              <w:t>Дверь (входная)</w:t>
            </w:r>
          </w:p>
          <w:p w:rsidR="000D352F" w:rsidRDefault="0000271E">
            <w:r>
              <w:rPr>
                <w:i/>
                <w:sz w:val="24"/>
                <w:szCs w:val="24"/>
              </w:rPr>
              <w:t xml:space="preserve">В соответствии с п. 5.1.1 СП 59. 13330.2012 в здании должен быть как минимум один вход, доступный для инвалидов и других МГН. </w:t>
            </w:r>
          </w:p>
        </w:tc>
      </w:tr>
      <w:tr w:rsidR="000D352F">
        <w:trPr>
          <w:cantSplit/>
          <w:trHeight w:val="6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 xml:space="preserve">Входные двери </w:t>
            </w:r>
          </w:p>
          <w:p w:rsidR="000D352F" w:rsidRDefault="000D352F"/>
          <w:p w:rsidR="000D352F" w:rsidRDefault="000D352F">
            <w:pPr>
              <w:rPr>
                <w:b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- Хорошо </w:t>
            </w:r>
            <w:proofErr w:type="gramStart"/>
            <w:r>
              <w:rPr>
                <w:sz w:val="24"/>
                <w:szCs w:val="24"/>
              </w:rPr>
              <w:t>опознаваемы</w:t>
            </w:r>
            <w:proofErr w:type="gramEnd"/>
            <w:r>
              <w:rPr>
                <w:sz w:val="24"/>
                <w:szCs w:val="24"/>
              </w:rPr>
              <w:t xml:space="preserve"> (контрастны по цвету) - Имеют символ, указывающий на их доступность.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п. 5.1.6</w:t>
            </w:r>
          </w:p>
          <w:p w:rsidR="000D352F" w:rsidRDefault="0000271E">
            <w:r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 xml:space="preserve"> 59. 13330.2012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jc w:val="center"/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замены входной двери в соответствии с нормативами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Не соответствует нормативу.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</w:tc>
      </w:tr>
      <w:tr w:rsidR="000D352F">
        <w:trPr>
          <w:cantSplit/>
          <w:trHeight w:hRule="exact" w:val="11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2.4.2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color w:val="000000"/>
                <w:sz w:val="24"/>
                <w:szCs w:val="24"/>
              </w:rPr>
              <w:t>Ручка входной двери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- На высоте не более 1,1 м и не менее 0,85 м от пола. </w:t>
            </w:r>
          </w:p>
          <w:p w:rsidR="000D352F" w:rsidRDefault="0000271E">
            <w:r>
              <w:rPr>
                <w:sz w:val="24"/>
                <w:szCs w:val="24"/>
              </w:rPr>
              <w:t>- Имеют форму, позволяющую</w:t>
            </w:r>
          </w:p>
          <w:p w:rsidR="000D352F" w:rsidRDefault="0000271E">
            <w:r>
              <w:rPr>
                <w:sz w:val="24"/>
                <w:szCs w:val="24"/>
              </w:rPr>
              <w:t xml:space="preserve">управлять  ими  одной  рукой  и  не  </w:t>
            </w:r>
            <w:proofErr w:type="gramStart"/>
            <w:r>
              <w:rPr>
                <w:sz w:val="24"/>
                <w:szCs w:val="24"/>
              </w:rPr>
              <w:t>требующую</w:t>
            </w:r>
            <w:proofErr w:type="gramEnd"/>
            <w:r>
              <w:rPr>
                <w:sz w:val="24"/>
                <w:szCs w:val="24"/>
              </w:rPr>
              <w:t xml:space="preserve">  применения  </w:t>
            </w:r>
          </w:p>
          <w:p w:rsidR="000D352F" w:rsidRDefault="0000271E">
            <w:r>
              <w:rPr>
                <w:sz w:val="24"/>
                <w:szCs w:val="24"/>
              </w:rPr>
              <w:t>больших усилий или значительных поворотов руки в запястье.</w:t>
            </w:r>
          </w:p>
          <w:p w:rsidR="000D352F" w:rsidRDefault="0000271E"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Окрашена</w:t>
            </w:r>
            <w:proofErr w:type="gramEnd"/>
            <w:r>
              <w:rPr>
                <w:sz w:val="24"/>
                <w:szCs w:val="24"/>
              </w:rPr>
              <w:t xml:space="preserve"> в отличные от дверного полотна контрастные цвета.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п. 5.4.2., 5.1.5</w:t>
            </w:r>
          </w:p>
          <w:p w:rsidR="000D352F" w:rsidRDefault="0000271E">
            <w:r>
              <w:rPr>
                <w:sz w:val="24"/>
                <w:szCs w:val="24"/>
              </w:rPr>
              <w:t>СП 59. 13330.2012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352F" w:rsidRDefault="000D352F">
            <w:pPr>
              <w:ind w:left="113" w:right="113"/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- Высота расположения дверной ру</w:t>
            </w:r>
            <w:r>
              <w:rPr>
                <w:sz w:val="24"/>
                <w:szCs w:val="24"/>
              </w:rPr>
              <w:t>чки – 1,2 м.</w:t>
            </w:r>
          </w:p>
          <w:p w:rsidR="000D352F" w:rsidRDefault="0000271E">
            <w:r>
              <w:rPr>
                <w:sz w:val="24"/>
                <w:szCs w:val="24"/>
              </w:rPr>
              <w:t xml:space="preserve">- Имеет удобную форму для открывания двери. </w:t>
            </w:r>
          </w:p>
          <w:p w:rsidR="000D352F" w:rsidRDefault="0000271E">
            <w:r>
              <w:rPr>
                <w:sz w:val="24"/>
                <w:szCs w:val="24"/>
              </w:rPr>
              <w:t xml:space="preserve">-Контраста ручки и двери по цвету нет 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Соответствует нормативу.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Соответствует нормативу.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b/>
                <w:sz w:val="24"/>
                <w:szCs w:val="24"/>
              </w:rPr>
            </w:pPr>
          </w:p>
          <w:p w:rsidR="000D352F" w:rsidRDefault="0000271E">
            <w:r>
              <w:rPr>
                <w:b/>
                <w:sz w:val="24"/>
                <w:szCs w:val="24"/>
              </w:rPr>
              <w:t xml:space="preserve">Не соответствует нормативу. 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</w:t>
            </w:r>
          </w:p>
        </w:tc>
      </w:tr>
      <w:tr w:rsidR="000D352F">
        <w:trPr>
          <w:cantSplit/>
          <w:trHeight w:hRule="exact" w:val="29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lastRenderedPageBreak/>
              <w:t>2.4.3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Ширина дверного проема в свету.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color w:val="000000"/>
                <w:sz w:val="24"/>
                <w:szCs w:val="24"/>
              </w:rPr>
              <w:t>От 0,9 до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,2 м.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5.1.4</w:t>
            </w:r>
          </w:p>
          <w:p w:rsidR="000D352F" w:rsidRDefault="0000271E">
            <w:r>
              <w:rPr>
                <w:sz w:val="24"/>
                <w:szCs w:val="24"/>
              </w:rPr>
              <w:t>СП 59. 13330.2012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352F" w:rsidRDefault="000D352F">
            <w:pPr>
              <w:ind w:left="113" w:right="113"/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Ширина  дверного проема в свету – 0,9 м,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Соответствует нормативу.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 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</w:t>
            </w:r>
          </w:p>
        </w:tc>
      </w:tr>
      <w:tr w:rsidR="000D352F">
        <w:trPr>
          <w:cantSplit/>
          <w:trHeight w:val="6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ind w:left="57"/>
            </w:pPr>
            <w:r>
              <w:rPr>
                <w:sz w:val="24"/>
                <w:szCs w:val="24"/>
              </w:rPr>
              <w:t>Порог двери.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color w:val="000000"/>
                <w:sz w:val="24"/>
                <w:szCs w:val="24"/>
              </w:rPr>
            </w:pPr>
          </w:p>
          <w:p w:rsidR="000D352F" w:rsidRDefault="000D352F">
            <w:pPr>
              <w:rPr>
                <w:color w:val="000000"/>
                <w:sz w:val="24"/>
                <w:szCs w:val="24"/>
              </w:rPr>
            </w:pPr>
          </w:p>
          <w:p w:rsidR="000D352F" w:rsidRDefault="0000271E">
            <w:r>
              <w:rPr>
                <w:color w:val="000000"/>
                <w:sz w:val="24"/>
                <w:szCs w:val="24"/>
              </w:rPr>
              <w:t>Не выше 0, 014 м.</w:t>
            </w:r>
          </w:p>
          <w:p w:rsidR="000D352F" w:rsidRDefault="000D352F">
            <w:pPr>
              <w:rPr>
                <w:b/>
                <w:color w:val="000000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 xml:space="preserve">п. 5.1.4  </w:t>
            </w:r>
          </w:p>
          <w:p w:rsidR="000D352F" w:rsidRDefault="0000271E">
            <w:r>
              <w:rPr>
                <w:sz w:val="24"/>
                <w:szCs w:val="24"/>
              </w:rPr>
              <w:t>СП 59. 13330.2012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jc w:val="center"/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Высота порога входной двери 0,015 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Соответствует нормативу.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</w:t>
            </w:r>
          </w:p>
        </w:tc>
      </w:tr>
      <w:tr w:rsidR="000D352F">
        <w:trPr>
          <w:cantSplit/>
          <w:trHeight w:hRule="exact" w:val="11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2.4.5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color w:val="000000"/>
                <w:sz w:val="24"/>
                <w:szCs w:val="24"/>
              </w:rPr>
              <w:t>Маркировка дверей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pStyle w:val="FORMATTEXT"/>
              <w:ind w:firstLine="568"/>
              <w:jc w:val="both"/>
            </w:pPr>
            <w:r>
              <w:rPr>
                <w:color w:val="000001"/>
                <w:sz w:val="22"/>
                <w:szCs w:val="22"/>
              </w:rPr>
              <w:t>На прозрачных полотнах дверей следует предусматривать яркую контрастную маркировку высотой не менее 0,1 м и шириной не менее 0,2 м, расположенную на уровне не ниже 1,2 м и не выше 1,5 м от поверхности пешеходного пути.</w:t>
            </w:r>
          </w:p>
          <w:p w:rsidR="000D352F" w:rsidRDefault="000D352F"/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п. 5.1.5</w:t>
            </w:r>
          </w:p>
          <w:p w:rsidR="000D352F" w:rsidRDefault="0000271E"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 59. 13330.2012</w:t>
            </w:r>
          </w:p>
          <w:p w:rsidR="000D352F" w:rsidRDefault="000D352F"/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352F" w:rsidRDefault="000D352F">
            <w:pPr>
              <w:ind w:left="113" w:right="113"/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Не соответствует нормативу.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</w:tr>
      <w:tr w:rsidR="000D352F">
        <w:trPr>
          <w:cantSplit/>
          <w:trHeight w:val="4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145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b/>
                <w:sz w:val="24"/>
                <w:szCs w:val="24"/>
              </w:rPr>
              <w:t>Тамбур</w:t>
            </w:r>
          </w:p>
        </w:tc>
      </w:tr>
      <w:tr w:rsidR="000D352F">
        <w:trPr>
          <w:cantSplit/>
          <w:trHeight w:val="5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>2.5.1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color w:val="000000"/>
                <w:sz w:val="24"/>
                <w:szCs w:val="24"/>
              </w:rPr>
            </w:pPr>
          </w:p>
          <w:p w:rsidR="000D352F" w:rsidRDefault="0000271E">
            <w:r>
              <w:rPr>
                <w:color w:val="000000"/>
                <w:sz w:val="24"/>
                <w:szCs w:val="24"/>
              </w:rPr>
              <w:t xml:space="preserve">Поверхность покрытия тамбура. 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roofErr w:type="gramStart"/>
            <w:r>
              <w:rPr>
                <w:color w:val="000000"/>
                <w:sz w:val="24"/>
                <w:szCs w:val="24"/>
              </w:rPr>
              <w:t>Твердая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не допускающая скольжения при намокании.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2"/>
                <w:szCs w:val="22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п. 5.1.3</w:t>
            </w:r>
          </w:p>
          <w:p w:rsidR="000D352F" w:rsidRDefault="0000271E">
            <w:r>
              <w:rPr>
                <w:sz w:val="24"/>
                <w:szCs w:val="24"/>
              </w:rPr>
              <w:t>СП 59. 13330.2012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jc w:val="center"/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Поверхность тамбура скользкая.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Не соответствует </w:t>
            </w:r>
            <w:r>
              <w:rPr>
                <w:sz w:val="24"/>
                <w:szCs w:val="24"/>
              </w:rPr>
              <w:t>нормативу.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</w:t>
            </w:r>
          </w:p>
        </w:tc>
      </w:tr>
      <w:tr w:rsidR="000D352F">
        <w:trPr>
          <w:cantSplit/>
          <w:trHeight w:val="5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</w:pPr>
            <w:r>
              <w:rPr>
                <w:sz w:val="24"/>
                <w:szCs w:val="24"/>
              </w:rPr>
              <w:t xml:space="preserve">2.5.2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ind w:left="57"/>
            </w:pPr>
            <w:r>
              <w:rPr>
                <w:color w:val="000000"/>
                <w:sz w:val="24"/>
                <w:szCs w:val="24"/>
              </w:rPr>
              <w:t>Размеры тамбура.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color w:val="000000"/>
                <w:sz w:val="24"/>
                <w:szCs w:val="24"/>
              </w:rPr>
              <w:t>Глубина – не менее 2,3м.</w:t>
            </w:r>
          </w:p>
          <w:p w:rsidR="000D352F" w:rsidRDefault="0000271E">
            <w:r>
              <w:rPr>
                <w:color w:val="000000"/>
                <w:sz w:val="24"/>
                <w:szCs w:val="24"/>
              </w:rPr>
              <w:t>Ширина –  не менее 1,5м.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п. 5.1.7</w:t>
            </w:r>
          </w:p>
          <w:p w:rsidR="000D352F" w:rsidRDefault="0000271E">
            <w:r>
              <w:rPr>
                <w:sz w:val="24"/>
                <w:szCs w:val="24"/>
              </w:rPr>
              <w:t>СП 59. 13330.2012</w:t>
            </w:r>
          </w:p>
          <w:p w:rsidR="000D352F" w:rsidRDefault="000D352F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jc w:val="center"/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>Глубина 3,20 м,</w:t>
            </w:r>
          </w:p>
          <w:p w:rsidR="000D352F" w:rsidRDefault="0000271E">
            <w:r>
              <w:rPr>
                <w:sz w:val="24"/>
                <w:szCs w:val="24"/>
              </w:rPr>
              <w:t>ширина 1,5 м Узкий, высокий порог</w:t>
            </w:r>
          </w:p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Расширить тамбур, убрать пороги 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r>
              <w:rPr>
                <w:sz w:val="24"/>
                <w:szCs w:val="24"/>
              </w:rPr>
              <w:t xml:space="preserve">   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</w:t>
            </w:r>
          </w:p>
        </w:tc>
      </w:tr>
      <w:tr w:rsidR="000D352F">
        <w:trPr>
          <w:cantSplit/>
          <w:trHeight w:val="5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2.6.</w:t>
            </w:r>
          </w:p>
        </w:tc>
        <w:tc>
          <w:tcPr>
            <w:tcW w:w="145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b/>
                <w:sz w:val="24"/>
                <w:szCs w:val="24"/>
                <w:lang w:eastAsia="en-US"/>
              </w:rPr>
              <w:t xml:space="preserve">Дверь из тамбура в помещение </w:t>
            </w:r>
          </w:p>
        </w:tc>
      </w:tr>
      <w:tr w:rsidR="000D352F">
        <w:trPr>
          <w:cantSplit/>
          <w:trHeight w:val="17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Ширина дверного полотна.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color w:val="000000"/>
                <w:sz w:val="22"/>
                <w:szCs w:val="22"/>
                <w:lang w:eastAsia="en-US"/>
              </w:rPr>
              <w:t>Не менее 0,9 м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п. 6.2.4</w:t>
            </w:r>
          </w:p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СП 59. 13330. 2016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jc w:val="center"/>
            </w:pPr>
          </w:p>
          <w:p w:rsidR="000D352F" w:rsidRDefault="000D352F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Ширина двери – 0,9м, 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,С,Г</w:t>
            </w:r>
          </w:p>
        </w:tc>
      </w:tr>
      <w:tr w:rsidR="000D352F">
        <w:trPr>
          <w:cantSplit/>
          <w:trHeight w:val="6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2.6.2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  <w:ind w:left="57"/>
            </w:pPr>
            <w:r>
              <w:rPr>
                <w:sz w:val="22"/>
                <w:szCs w:val="22"/>
                <w:lang w:eastAsia="en-US"/>
              </w:rPr>
              <w:t>Порог двери.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0D352F" w:rsidRDefault="000D352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0D352F" w:rsidRDefault="0000271E">
            <w:pPr>
              <w:spacing w:line="276" w:lineRule="auto"/>
            </w:pPr>
            <w:r>
              <w:rPr>
                <w:color w:val="000000"/>
                <w:sz w:val="22"/>
                <w:szCs w:val="22"/>
                <w:lang w:eastAsia="en-US"/>
              </w:rPr>
              <w:t>Не выше   0, 014 м.</w:t>
            </w:r>
          </w:p>
          <w:p w:rsidR="000D352F" w:rsidRDefault="000D352F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п. 6.1.5  </w:t>
            </w:r>
          </w:p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СП 59. 13330. 2016</w:t>
            </w:r>
          </w:p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Порог высотой 0,16 м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</w:t>
            </w:r>
          </w:p>
        </w:tc>
      </w:tr>
      <w:tr w:rsidR="000D352F">
        <w:trPr>
          <w:cantSplit/>
          <w:trHeight w:val="31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2.6.3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  <w:ind w:left="57"/>
            </w:pPr>
            <w:r>
              <w:rPr>
                <w:sz w:val="22"/>
                <w:szCs w:val="22"/>
                <w:lang w:eastAsia="en-US"/>
              </w:rPr>
              <w:t>Наличие яркой контрастной маркировки в форме прямоугольника высотой не менее 0,1 м и шириной не менее 0,2 м или в форме круга диаметром от 0,1 до 0,2 м на прозрачных полотнах дверей.</w:t>
            </w:r>
          </w:p>
          <w:p w:rsidR="000D352F" w:rsidRDefault="000D352F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 двух </w:t>
            </w:r>
            <w:r>
              <w:rPr>
                <w:color w:val="000000"/>
                <w:sz w:val="22"/>
                <w:szCs w:val="22"/>
                <w:lang w:eastAsia="en-US"/>
              </w:rPr>
              <w:t>уровнях: 0,9 – 1,0 м и 1,3 – 1,4 м.</w:t>
            </w:r>
          </w:p>
          <w:p w:rsidR="000D352F" w:rsidRDefault="000D352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6.1.6</w:t>
            </w:r>
          </w:p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СП 59. 13330. 2016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spacing w:line="276" w:lineRule="auto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Контрастная маркировка отсутствует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Не соответствует нормативу.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</w:tr>
    </w:tbl>
    <w:p w:rsidR="000D352F" w:rsidRDefault="000D352F" w:rsidP="0000271E">
      <w:pPr>
        <w:rPr>
          <w:b/>
          <w:bCs/>
          <w:sz w:val="24"/>
          <w:szCs w:val="24"/>
        </w:rPr>
      </w:pPr>
    </w:p>
    <w:p w:rsidR="000D352F" w:rsidRDefault="000027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Работа по адаптации объектов </w:t>
      </w:r>
    </w:p>
    <w:p w:rsidR="000D352F" w:rsidRDefault="000D352F">
      <w:pPr>
        <w:jc w:val="center"/>
        <w:rPr>
          <w:b/>
          <w:bCs/>
          <w:sz w:val="24"/>
          <w:szCs w:val="24"/>
        </w:rPr>
      </w:pPr>
    </w:p>
    <w:tbl>
      <w:tblPr>
        <w:tblStyle w:val="af0"/>
        <w:tblW w:w="15352" w:type="dxa"/>
        <w:tblLook w:val="04A0"/>
      </w:tblPr>
      <w:tblGrid>
        <w:gridCol w:w="757"/>
        <w:gridCol w:w="4202"/>
        <w:gridCol w:w="7667"/>
        <w:gridCol w:w="2726"/>
      </w:tblGrid>
      <w:tr w:rsidR="000D352F">
        <w:tc>
          <w:tcPr>
            <w:tcW w:w="756" w:type="dxa"/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2" w:type="dxa"/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7667" w:type="dxa"/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0D352F">
        <w:tc>
          <w:tcPr>
            <w:tcW w:w="756" w:type="dxa"/>
            <w:shd w:val="clear" w:color="auto" w:fill="auto"/>
            <w:vAlign w:val="center"/>
          </w:tcPr>
          <w:p w:rsidR="000D352F" w:rsidRDefault="000027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2.4.2</w:t>
            </w:r>
          </w:p>
          <w:p w:rsidR="000D352F" w:rsidRDefault="000D352F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D352F" w:rsidRDefault="000027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Контрастные  сочетания  цветов  в применяемом оборудовании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667" w:type="dxa"/>
            <w:shd w:val="clear" w:color="auto" w:fill="auto"/>
            <w:vAlign w:val="center"/>
          </w:tcPr>
          <w:p w:rsidR="000D352F" w:rsidRDefault="0000271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Дверные наличники или края дверного полотна и ручки рекомендуется окрашивать в отличные от дверного полотна контрастные цвета.</w:t>
            </w:r>
          </w:p>
          <w:p w:rsidR="000D352F" w:rsidRDefault="000D352F">
            <w:pPr>
              <w:pStyle w:val="FORMATTEXT"/>
              <w:ind w:firstLine="568"/>
              <w:rPr>
                <w:bCs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D352F" w:rsidRDefault="0000271E">
            <w:r>
              <w:rPr>
                <w:bCs/>
                <w:sz w:val="24"/>
                <w:szCs w:val="24"/>
              </w:rPr>
              <w:t xml:space="preserve">Капитальный ремонт </w:t>
            </w:r>
          </w:p>
        </w:tc>
      </w:tr>
      <w:tr w:rsidR="000D352F">
        <w:tc>
          <w:tcPr>
            <w:tcW w:w="4958" w:type="dxa"/>
            <w:gridSpan w:val="2"/>
            <w:shd w:val="clear" w:color="auto" w:fill="auto"/>
          </w:tcPr>
          <w:p w:rsidR="000D352F" w:rsidRDefault="000027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ОБЩИЕ требования </w:t>
            </w:r>
          </w:p>
          <w:p w:rsidR="000D352F" w:rsidRDefault="00002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зоне</w:t>
            </w:r>
          </w:p>
        </w:tc>
        <w:tc>
          <w:tcPr>
            <w:tcW w:w="10393" w:type="dxa"/>
            <w:gridSpan w:val="2"/>
            <w:shd w:val="clear" w:color="auto" w:fill="auto"/>
            <w:vAlign w:val="center"/>
          </w:tcPr>
          <w:p w:rsidR="000D352F" w:rsidRDefault="000027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Привести в соответствие установленным нормативам. </w:t>
            </w:r>
          </w:p>
          <w:p w:rsidR="000D352F" w:rsidRDefault="000D352F">
            <w:pPr>
              <w:rPr>
                <w:bCs/>
                <w:sz w:val="24"/>
                <w:szCs w:val="24"/>
              </w:rPr>
            </w:pPr>
          </w:p>
        </w:tc>
      </w:tr>
    </w:tbl>
    <w:p w:rsidR="000D352F" w:rsidRDefault="000D352F">
      <w:pPr>
        <w:rPr>
          <w:b/>
          <w:bCs/>
          <w:sz w:val="24"/>
          <w:szCs w:val="24"/>
        </w:rPr>
      </w:pPr>
    </w:p>
    <w:p w:rsidR="000D352F" w:rsidRDefault="000D352F">
      <w:pPr>
        <w:jc w:val="center"/>
        <w:rPr>
          <w:b/>
          <w:bCs/>
          <w:sz w:val="24"/>
          <w:szCs w:val="24"/>
        </w:rPr>
      </w:pPr>
    </w:p>
    <w:p w:rsidR="000D352F" w:rsidRDefault="000027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Заключение по зоне:</w:t>
      </w:r>
    </w:p>
    <w:p w:rsidR="000D352F" w:rsidRDefault="000D352F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721"/>
        <w:gridCol w:w="3260"/>
        <w:gridCol w:w="991"/>
        <w:gridCol w:w="4198"/>
        <w:gridCol w:w="4022"/>
      </w:tblGrid>
      <w:tr w:rsidR="000D352F">
        <w:trPr>
          <w:cantSplit/>
          <w:trHeight w:val="473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D352F" w:rsidRDefault="0000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доступности </w:t>
            </w:r>
            <w:r>
              <w:rPr>
                <w:sz w:val="24"/>
                <w:szCs w:val="24"/>
              </w:rPr>
              <w:br/>
              <w:t>(к пункту 3.4 Акта обследования ОСИ)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  <w:r>
              <w:rPr>
                <w:sz w:val="24"/>
                <w:szCs w:val="24"/>
              </w:rPr>
              <w:br/>
              <w:t>по адаптации</w:t>
            </w:r>
            <w:r>
              <w:rPr>
                <w:sz w:val="24"/>
                <w:szCs w:val="24"/>
              </w:rPr>
              <w:br/>
              <w:t>(вид работы)</w:t>
            </w:r>
            <w:r>
              <w:rPr>
                <w:sz w:val="24"/>
                <w:szCs w:val="24"/>
              </w:rPr>
              <w:br/>
              <w:t xml:space="preserve">к пункту 4.1 Акта </w:t>
            </w:r>
            <w:r>
              <w:rPr>
                <w:sz w:val="24"/>
                <w:szCs w:val="24"/>
              </w:rPr>
              <w:t>обследования</w:t>
            </w:r>
            <w:r>
              <w:rPr>
                <w:sz w:val="24"/>
                <w:szCs w:val="24"/>
              </w:rPr>
              <w:br/>
              <w:t>ОСИ</w:t>
            </w:r>
          </w:p>
        </w:tc>
      </w:tr>
      <w:tr w:rsidR="000D352F">
        <w:trPr>
          <w:cantSplit/>
          <w:trHeight w:val="1142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на плане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rPr>
                <w:sz w:val="24"/>
                <w:szCs w:val="24"/>
              </w:rPr>
            </w:pPr>
          </w:p>
        </w:tc>
      </w:tr>
      <w:tr w:rsidR="000D352F">
        <w:trPr>
          <w:cantSplit/>
          <w:trHeight w:val="68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Вход в здание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ДП-И (У)</w:t>
            </w:r>
            <w:r>
              <w:rPr>
                <w:sz w:val="24"/>
                <w:szCs w:val="24"/>
              </w:rPr>
              <w:t xml:space="preserve"> – доступно полностью - избирательно для инвалидов с нарушением умственного развития.   </w:t>
            </w:r>
          </w:p>
          <w:p w:rsidR="000D352F" w:rsidRDefault="0000271E"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ВНД (К</w:t>
            </w:r>
            <w:proofErr w:type="gramStart"/>
            <w:r>
              <w:rPr>
                <w:b/>
                <w:sz w:val="24"/>
                <w:szCs w:val="24"/>
              </w:rPr>
              <w:t>,О</w:t>
            </w:r>
            <w:proofErr w:type="gramEnd"/>
            <w:r>
              <w:rPr>
                <w:b/>
                <w:sz w:val="24"/>
                <w:szCs w:val="24"/>
              </w:rPr>
              <w:t>,С,Г)</w:t>
            </w:r>
            <w:r>
              <w:rPr>
                <w:sz w:val="24"/>
                <w:szCs w:val="24"/>
              </w:rPr>
              <w:t xml:space="preserve"> – объект временно недоступен для  инвалидов  на креслах-колясках, с нарушением опорно-двигательного аппарата,  инвалидов с нарушением зрения с нарушением слуха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0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2F" w:rsidRDefault="000D3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D352F">
            <w:pPr>
              <w:rPr>
                <w:sz w:val="24"/>
                <w:szCs w:val="24"/>
              </w:rPr>
            </w:pPr>
          </w:p>
          <w:p w:rsidR="000D352F" w:rsidRDefault="0000271E">
            <w:proofErr w:type="spellStart"/>
            <w:r>
              <w:rPr>
                <w:sz w:val="24"/>
                <w:szCs w:val="24"/>
              </w:rPr>
              <w:t>Капитальны</w:t>
            </w:r>
            <w:proofErr w:type="spellEnd"/>
            <w:r>
              <w:rPr>
                <w:sz w:val="24"/>
                <w:szCs w:val="24"/>
              </w:rPr>
              <w:t xml:space="preserve"> ремонт</w:t>
            </w:r>
          </w:p>
        </w:tc>
      </w:tr>
    </w:tbl>
    <w:p w:rsidR="000D352F" w:rsidRDefault="000D352F">
      <w:pPr>
        <w:rPr>
          <w:sz w:val="24"/>
          <w:szCs w:val="24"/>
        </w:rPr>
      </w:pPr>
    </w:p>
    <w:p w:rsidR="000D352F" w:rsidRDefault="000D352F"/>
    <w:sectPr w:rsidR="000D352F" w:rsidSect="000D352F">
      <w:footerReference w:type="default" r:id="rId7"/>
      <w:pgSz w:w="16838" w:h="11906" w:orient="landscape"/>
      <w:pgMar w:top="851" w:right="851" w:bottom="851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2F" w:rsidRDefault="000D352F" w:rsidP="000D352F">
      <w:r>
        <w:separator/>
      </w:r>
    </w:p>
  </w:endnote>
  <w:endnote w:type="continuationSeparator" w:id="0">
    <w:p w:rsidR="000D352F" w:rsidRDefault="000D352F" w:rsidP="000D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658467"/>
      <w:docPartObj>
        <w:docPartGallery w:val="Page Numbers (Bottom of Page)"/>
        <w:docPartUnique/>
      </w:docPartObj>
    </w:sdtPr>
    <w:sdtContent>
      <w:p w:rsidR="000D352F" w:rsidRDefault="000D352F">
        <w:pPr>
          <w:pStyle w:val="Footer"/>
          <w:jc w:val="right"/>
        </w:pPr>
      </w:p>
    </w:sdtContent>
  </w:sdt>
  <w:p w:rsidR="000D352F" w:rsidRDefault="000D35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2F" w:rsidRDefault="000D352F" w:rsidP="000D352F">
      <w:r>
        <w:separator/>
      </w:r>
    </w:p>
  </w:footnote>
  <w:footnote w:type="continuationSeparator" w:id="0">
    <w:p w:rsidR="000D352F" w:rsidRDefault="000D352F" w:rsidP="000D3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52F"/>
    <w:rsid w:val="0000271E"/>
    <w:rsid w:val="000D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00"/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4D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C2CC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C2CC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1441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sid w:val="000D352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1441C"/>
    <w:rPr>
      <w:vertAlign w:val="superscript"/>
    </w:rPr>
  </w:style>
  <w:style w:type="paragraph" w:customStyle="1" w:styleId="a8">
    <w:name w:val="Заголовок"/>
    <w:basedOn w:val="a"/>
    <w:next w:val="a9"/>
    <w:qFormat/>
    <w:rsid w:val="000D35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D352F"/>
    <w:pPr>
      <w:spacing w:after="140" w:line="276" w:lineRule="auto"/>
    </w:pPr>
  </w:style>
  <w:style w:type="paragraph" w:styleId="aa">
    <w:name w:val="List"/>
    <w:basedOn w:val="a9"/>
    <w:rsid w:val="000D352F"/>
    <w:rPr>
      <w:rFonts w:cs="Mangal"/>
    </w:rPr>
  </w:style>
  <w:style w:type="paragraph" w:customStyle="1" w:styleId="Caption">
    <w:name w:val="Caption"/>
    <w:basedOn w:val="a"/>
    <w:qFormat/>
    <w:rsid w:val="000D35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D352F"/>
    <w:pPr>
      <w:suppressLineNumbers/>
    </w:pPr>
    <w:rPr>
      <w:rFonts w:cs="Mangal"/>
    </w:rPr>
  </w:style>
  <w:style w:type="paragraph" w:styleId="ac">
    <w:name w:val="caption"/>
    <w:basedOn w:val="a"/>
    <w:qFormat/>
    <w:rsid w:val="000D35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qFormat/>
    <w:rsid w:val="00384D00"/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384D0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9C2CC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9C2CC4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unhideWhenUsed/>
    <w:rsid w:val="00E1441C"/>
  </w:style>
  <w:style w:type="paragraph" w:customStyle="1" w:styleId="FORMATTEXT">
    <w:name w:val=".FORMATTEXT"/>
    <w:uiPriority w:val="99"/>
    <w:qFormat/>
    <w:rsid w:val="00C75C4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0D352F"/>
    <w:pPr>
      <w:suppressLineNumbers/>
    </w:pPr>
  </w:style>
  <w:style w:type="paragraph" w:customStyle="1" w:styleId="af">
    <w:name w:val="Заголовок таблицы"/>
    <w:basedOn w:val="ae"/>
    <w:qFormat/>
    <w:rsid w:val="000D352F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384D00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6A3C-A05A-4CD2-9A05-2D7B7F83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5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schestoy</dc:creator>
  <dc:description/>
  <cp:lastModifiedBy>User</cp:lastModifiedBy>
  <cp:revision>35</cp:revision>
  <cp:lastPrinted>2016-02-18T07:37:00Z</cp:lastPrinted>
  <dcterms:created xsi:type="dcterms:W3CDTF">2016-02-09T06:44:00Z</dcterms:created>
  <dcterms:modified xsi:type="dcterms:W3CDTF">2020-03-22T08:18:00Z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